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after="200" w:line="240" w:lineRule="auto"/>
        <w:rPr>
          <w:rFonts w:ascii="Cambria" w:hAnsi="Cambria"/>
          <w:b w:val="1"/>
          <w:bCs w:val="1"/>
          <w:outline w:val="0"/>
          <w:color w:val="222222"/>
          <w:u w:color="222222"/>
          <w14:textFill>
            <w14:solidFill>
              <w14:srgbClr w14:val="222222"/>
            </w14:solidFill>
          </w14:textFill>
        </w:rPr>
      </w:pPr>
    </w:p>
    <w:p>
      <w:pPr>
        <w:pStyle w:val="Body"/>
        <w:shd w:val="clear" w:color="auto" w:fill="ffffff"/>
        <w:spacing w:after="200" w:line="240" w:lineRule="auto"/>
        <w:rPr>
          <w:rFonts w:ascii="Cambria" w:cs="Cambria" w:hAnsi="Cambria" w:eastAsia="Cambria"/>
          <w:outline w:val="0"/>
          <w:color w:val="222222"/>
          <w:u w:color="222222"/>
          <w14:textFill>
            <w14:solidFill>
              <w14:srgbClr w14:val="222222"/>
            </w14:solidFill>
          </w14:textFill>
        </w:rPr>
      </w:pPr>
      <w:r>
        <w:rPr>
          <w:rFonts w:ascii="Cambria" w:hAnsi="Cambria"/>
          <w:b w:val="1"/>
          <w:bCs w:val="1"/>
          <w:outline w:val="0"/>
          <w:color w:val="222222"/>
          <w:u w:color="222222"/>
          <w:rtl w:val="0"/>
          <w14:textFill>
            <w14:solidFill>
              <w14:srgbClr w14:val="222222"/>
            </w14:solidFill>
          </w14:textFill>
        </w:rPr>
        <w:t xml:space="preserve">To:       </w:t>
      </w:r>
      <w:r>
        <w:rPr>
          <w:rFonts w:ascii="Times New Roman" w:hAnsi="Times New Roman"/>
          <w:sz w:val="24"/>
          <w:szCs w:val="24"/>
          <w:rtl w:val="0"/>
          <w:lang w:val="en-US"/>
        </w:rPr>
        <w:t>All Concerned</w:t>
      </w:r>
    </w:p>
    <w:p>
      <w:pPr>
        <w:pStyle w:val="Body"/>
        <w:shd w:val="clear" w:color="auto" w:fill="ffffff"/>
        <w:rPr>
          <w:rFonts w:ascii="Calibri" w:cs="Calibri" w:hAnsi="Calibri" w:eastAsia="Calibri"/>
          <w:outline w:val="0"/>
          <w:color w:val="222222"/>
          <w:u w:color="222222"/>
          <w14:textFill>
            <w14:solidFill>
              <w14:srgbClr w14:val="222222"/>
            </w14:solidFill>
          </w14:textFill>
        </w:rPr>
      </w:pPr>
      <w:r>
        <w:rPr>
          <w:rFonts w:ascii="Cambria" w:hAnsi="Cambria"/>
          <w:b w:val="1"/>
          <w:bCs w:val="1"/>
          <w:outline w:val="0"/>
          <w:color w:val="222222"/>
          <w:u w:color="222222"/>
          <w:rtl w:val="0"/>
          <w14:textFill>
            <w14:solidFill>
              <w14:srgbClr w14:val="222222"/>
            </w14:solidFill>
          </w14:textFill>
        </w:rPr>
        <w:t xml:space="preserve">From:   </w:t>
      </w:r>
      <w:r>
        <w:rPr>
          <w:rFonts w:ascii="Calibri" w:hAnsi="Calibri"/>
          <w:outline w:val="0"/>
          <w:color w:val="222222"/>
          <w:sz w:val="24"/>
          <w:szCs w:val="24"/>
          <w:u w:color="222222"/>
          <w:rtl w:val="0"/>
          <w:lang w:val="nl-NL"/>
          <w14:textFill>
            <w14:solidFill>
              <w14:srgbClr w14:val="222222"/>
            </w14:solidFill>
          </w14:textFill>
        </w:rPr>
        <w:t>Marianne Hill, Ph.D., Economist</w:t>
      </w:r>
    </w:p>
    <w:p>
      <w:pPr>
        <w:pStyle w:val="Body"/>
        <w:shd w:val="clear" w:color="auto" w:fill="ffffff"/>
        <w:spacing w:line="360" w:lineRule="auto"/>
        <w:rPr>
          <w:rFonts w:ascii="Cambria" w:cs="Cambria" w:hAnsi="Cambria" w:eastAsia="Cambria"/>
          <w:outline w:val="0"/>
          <w:color w:val="222222"/>
          <w:u w:color="222222"/>
          <w14:textFill>
            <w14:solidFill>
              <w14:srgbClr w14:val="222222"/>
            </w14:solidFill>
          </w14:textFill>
        </w:rPr>
      </w:pPr>
    </w:p>
    <w:p>
      <w:pPr>
        <w:pStyle w:val="Body"/>
        <w:shd w:val="clear" w:color="auto" w:fill="ffffff"/>
        <w:spacing w:line="360" w:lineRule="auto"/>
        <w:rPr>
          <w:rFonts w:ascii="Cambria" w:cs="Cambria" w:hAnsi="Cambria" w:eastAsia="Cambria"/>
          <w:outline w:val="0"/>
          <w:color w:val="222222"/>
          <w:u w:color="222222"/>
          <w14:textFill>
            <w14:solidFill>
              <w14:srgbClr w14:val="222222"/>
            </w14:solidFill>
          </w14:textFill>
        </w:rPr>
      </w:pPr>
      <w:r>
        <w:rPr>
          <w:rFonts w:ascii="Cambria" w:hAnsi="Cambria"/>
          <w:b w:val="1"/>
          <w:bCs w:val="1"/>
          <w:outline w:val="0"/>
          <w:color w:val="222222"/>
          <w:u w:color="222222"/>
          <w:rtl w:val="0"/>
          <w14:textFill>
            <w14:solidFill>
              <w14:srgbClr w14:val="222222"/>
            </w14:solidFill>
          </w14:textFill>
        </w:rPr>
        <w:t xml:space="preserve"> </w:t>
      </w:r>
      <w:r>
        <w:rPr>
          <w:rFonts w:ascii="Cambria" w:cs="Cambria" w:hAnsi="Cambria" w:eastAsia="Cambria"/>
          <w:outline w:val="0"/>
          <w:color w:val="222222"/>
          <w:u w:color="222222"/>
          <w:rtl w:val="0"/>
          <w14:textFill>
            <w14:solidFill>
              <w14:srgbClr w14:val="222222"/>
            </w14:solidFill>
          </w14:textFill>
        </w:rPr>
        <w:tab/>
        <w:t xml:space="preserve">  </w:t>
      </w:r>
      <w:r>
        <w:rPr>
          <w:rFonts w:ascii="Calibri" w:hAnsi="Calibri"/>
          <w:outline w:val="0"/>
          <w:color w:val="222222"/>
          <w:sz w:val="24"/>
          <w:szCs w:val="24"/>
          <w:u w:color="222222"/>
          <w:rtl w:val="0"/>
          <w:lang w:val="en-US"/>
          <w14:textFill>
            <w14:solidFill>
              <w14:srgbClr w14:val="222222"/>
            </w14:solidFill>
          </w14:textFill>
        </w:rPr>
        <w:t xml:space="preserve">Updated and revised </w:t>
      </w:r>
    </w:p>
    <w:p>
      <w:pPr>
        <w:pStyle w:val="Body"/>
        <w:shd w:val="clear" w:color="auto" w:fill="ffffff"/>
        <w:rPr>
          <w:rFonts w:ascii="Calibri" w:cs="Calibri" w:hAnsi="Calibri" w:eastAsia="Calibri"/>
          <w:b w:val="1"/>
          <w:bCs w:val="1"/>
          <w:outline w:val="0"/>
          <w:color w:val="222222"/>
          <w:u w:color="222222"/>
          <w14:textFill>
            <w14:solidFill>
              <w14:srgbClr w14:val="222222"/>
            </w14:solidFill>
          </w14:textFill>
        </w:rPr>
      </w:pPr>
      <w:r>
        <w:rPr>
          <w:rFonts w:ascii="Cambria" w:hAnsi="Cambria"/>
          <w:b w:val="1"/>
          <w:bCs w:val="1"/>
          <w:outline w:val="0"/>
          <w:color w:val="222222"/>
          <w:u w:color="222222"/>
          <w:rtl w:val="0"/>
          <w14:textFill>
            <w14:solidFill>
              <w14:srgbClr w14:val="222222"/>
            </w14:solidFill>
          </w14:textFill>
        </w:rPr>
        <w:t xml:space="preserve"> </w:t>
      </w:r>
      <w:r>
        <w:rPr>
          <w:rFonts w:ascii="Cambria" w:cs="Cambria" w:hAnsi="Cambria" w:eastAsia="Cambria"/>
          <w:outline w:val="0"/>
          <w:color w:val="222222"/>
          <w:u w:color="222222"/>
          <w14:textFill>
            <w14:solidFill>
              <w14:srgbClr w14:val="222222"/>
            </w14:solidFill>
          </w14:textFill>
        </w:rPr>
        <w:tab/>
      </w:r>
      <w:r>
        <w:rPr>
          <w:rFonts w:ascii="Cambria" w:hAnsi="Cambria"/>
          <w:b w:val="1"/>
          <w:bCs w:val="1"/>
          <w:outline w:val="0"/>
          <w:color w:val="222222"/>
          <w:u w:color="222222"/>
          <w:rtl w:val="0"/>
          <w14:textFill>
            <w14:solidFill>
              <w14:srgbClr w14:val="222222"/>
            </w14:solidFill>
          </w14:textFill>
        </w:rPr>
        <w:t xml:space="preserve"> </w:t>
      </w:r>
      <w:r>
        <w:rPr>
          <w:rFonts w:ascii="Cambria" w:hAnsi="Cambria"/>
          <w:b w:val="1"/>
          <w:bCs w:val="1"/>
          <w:outline w:val="0"/>
          <w:color w:val="222222"/>
          <w:u w:color="222222"/>
          <w:rtl w:val="0"/>
          <w:lang w:val="en-US"/>
          <w14:textFill>
            <w14:solidFill>
              <w14:srgbClr w14:val="222222"/>
            </w14:solidFill>
          </w14:textFill>
        </w:rPr>
        <w:t xml:space="preserve">I </w:t>
      </w:r>
      <w:r>
        <w:rPr>
          <w:rFonts w:ascii="Calibri" w:hAnsi="Calibri"/>
          <w:b w:val="1"/>
          <w:bCs w:val="1"/>
          <w:outline w:val="0"/>
          <w:color w:val="222222"/>
          <w:sz w:val="24"/>
          <w:szCs w:val="24"/>
          <w:u w:color="222222"/>
          <w:rtl w:val="0"/>
          <w14:textFill>
            <w14:solidFill>
              <w14:srgbClr w14:val="222222"/>
            </w14:solidFill>
          </w14:textFill>
        </w:rPr>
        <w:t>Su</w:t>
      </w:r>
      <w:r>
        <w:rPr>
          <w:rFonts w:ascii="Calibri" w:hAnsi="Calibri"/>
          <w:b w:val="1"/>
          <w:bCs w:val="1"/>
          <w:outline w:val="0"/>
          <w:color w:val="222222"/>
          <w:sz w:val="24"/>
          <w:szCs w:val="24"/>
          <w:u w:color="222222"/>
          <w:rtl w:val="0"/>
          <w:lang w:val="en-US"/>
          <w14:textFill>
            <w14:solidFill>
              <w14:srgbClr w14:val="222222"/>
            </w14:solidFill>
          </w14:textFill>
        </w:rPr>
        <w:t>pport LD 1089 - An Act to Permanently Fund 55 Percent of the State's Share of Education by Establishing a Tax on Incomes of more than $1,000,000</w:t>
      </w:r>
    </w:p>
    <w:p>
      <w:pPr>
        <w:pStyle w:val="Body"/>
        <w:rPr>
          <w:rFonts w:ascii="Cambria" w:cs="Cambria" w:hAnsi="Cambria" w:eastAsia="Cambria"/>
          <w:outline w:val="0"/>
          <w:color w:val="222222"/>
          <w:u w:color="222222"/>
          <w14:textFill>
            <w14:solidFill>
              <w14:srgbClr w14:val="222222"/>
            </w14:solidFill>
          </w14:textFill>
        </w:rPr>
      </w:pPr>
    </w:p>
    <w:p>
      <w:pPr>
        <w:pStyle w:val="Body"/>
        <w:rPr>
          <w:rFonts w:ascii="Cambria" w:cs="Cambria" w:hAnsi="Cambria" w:eastAsia="Cambria"/>
        </w:rPr>
      </w:pPr>
      <w:r>
        <mc:AlternateContent>
          <mc:Choice Requires="wps">
            <w:drawing xmlns:a="http://schemas.openxmlformats.org/drawingml/2006/main">
              <wp:inline distT="0" distB="0" distL="0" distR="0">
                <wp:extent cx="5943600" cy="1905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rPr>
          <w:rFonts w:ascii="Cambria" w:cs="Cambria" w:hAnsi="Cambria" w:eastAsia="Cambria"/>
          <w:shd w:val="clear" w:color="auto" w:fill="ffff00"/>
        </w:rPr>
      </w:pPr>
    </w:p>
    <w:p>
      <w:pPr>
        <w:pStyle w:val="Body"/>
        <w:shd w:val="clear" w:color="auto" w:fill="ffffff"/>
        <w:jc w:val="both"/>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sz w:val="24"/>
          <w:szCs w:val="24"/>
          <w:u w:color="000000"/>
          <w:rtl w:val="0"/>
          <w:lang w:val="en-US"/>
          <w14:textFill>
            <w14:solidFill>
              <w14:srgbClr w14:val="000000"/>
            </w14:solidFill>
          </w14:textFill>
        </w:rPr>
        <w:t>I s</w:t>
      </w:r>
      <w:r>
        <w:rPr>
          <w:rFonts w:ascii="Calibri" w:hAnsi="Calibri"/>
          <w:outline w:val="0"/>
          <w:color w:val="000000"/>
          <w:sz w:val="24"/>
          <w:szCs w:val="24"/>
          <w:u w:color="000000"/>
          <w:rtl w:val="0"/>
          <w:lang w:val="en-US"/>
          <w14:textFill>
            <w14:solidFill>
              <w14:srgbClr w14:val="000000"/>
            </w14:solidFill>
          </w14:textFill>
        </w:rPr>
        <w:t xml:space="preserve">upport LD 1047 and urge an </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ought to pass</w:t>
      </w:r>
      <w:r>
        <w:rPr>
          <w:rFonts w:ascii="Calibri" w:hAnsi="Calibri" w:hint="default"/>
          <w:outline w:val="0"/>
          <w:color w:val="000000"/>
          <w:sz w:val="24"/>
          <w:szCs w:val="24"/>
          <w:u w:color="000000"/>
          <w:rtl w:val="0"/>
          <w:lang w:val="en-US"/>
          <w14:textFill>
            <w14:solidFill>
              <w14:srgbClr w14:val="000000"/>
            </w14:solidFill>
          </w14:textFill>
        </w:rPr>
        <w:t xml:space="preserve">” </w:t>
      </w:r>
      <w:r>
        <w:rPr>
          <w:rFonts w:ascii="Calibri" w:hAnsi="Calibri"/>
          <w:outline w:val="0"/>
          <w:color w:val="000000"/>
          <w:sz w:val="24"/>
          <w:szCs w:val="24"/>
          <w:u w:color="000000"/>
          <w:rtl w:val="0"/>
          <w:lang w:val="en-US"/>
          <w14:textFill>
            <w14:solidFill>
              <w14:srgbClr w14:val="000000"/>
            </w14:solidFill>
          </w14:textFill>
        </w:rPr>
        <w:t xml:space="preserve">report on LD 1089. </w:t>
      </w:r>
    </w:p>
    <w:p>
      <w:pPr>
        <w:pStyle w:val="Body"/>
        <w:shd w:val="clear" w:color="auto" w:fill="ffffff"/>
        <w:jc w:val="both"/>
        <w:rPr>
          <w:rFonts w:ascii="Calibri" w:cs="Calibri" w:hAnsi="Calibri" w:eastAsia="Calibri"/>
          <w:outline w:val="0"/>
          <w:color w:val="000000"/>
          <w:u w:color="000000"/>
          <w14:textFill>
            <w14:solidFill>
              <w14:srgbClr w14:val="000000"/>
            </w14:solidFill>
          </w14:textFill>
        </w:rPr>
      </w:pPr>
    </w:p>
    <w:p>
      <w:pPr>
        <w:pStyle w:val="Body"/>
        <w:shd w:val="clear" w:color="auto" w:fill="ffffff"/>
        <w:jc w:val="both"/>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sz w:val="24"/>
          <w:szCs w:val="24"/>
          <w:u w:color="000000"/>
          <w:rtl w:val="0"/>
          <w:lang w:val="en-US"/>
          <w14:textFill>
            <w14:solidFill>
              <w14:srgbClr w14:val="000000"/>
            </w14:solidFill>
          </w14:textFill>
        </w:rPr>
        <w:t>Maine can expect a revenue shortfall in FY25-26</w:t>
      </w:r>
      <w:r>
        <w:rPr>
          <w:rFonts w:ascii="Calibri" w:hAnsi="Calibri"/>
          <w:rtl w:val="0"/>
          <w:lang w:val="en-US"/>
        </w:rPr>
        <w:t>. Already urgent needs of Maine</w:t>
      </w:r>
      <w:r>
        <w:rPr>
          <w:rFonts w:ascii="Calibri" w:hAnsi="Calibri" w:hint="default"/>
          <w:rtl w:val="0"/>
          <w:lang w:val="en-US"/>
        </w:rPr>
        <w:t>’</w:t>
      </w:r>
      <w:r>
        <w:rPr>
          <w:rFonts w:ascii="Calibri" w:hAnsi="Calibri"/>
          <w:rtl w:val="0"/>
          <w:lang w:val="en-US"/>
        </w:rPr>
        <w:t>s families are not being met in health care, housing, child care, clean energy and more. The state</w:t>
      </w:r>
      <w:r>
        <w:rPr>
          <w:rFonts w:ascii="Calibri" w:hAnsi="Calibri"/>
          <w:outline w:val="0"/>
          <w:color w:val="000000"/>
          <w:sz w:val="24"/>
          <w:szCs w:val="24"/>
          <w:u w:color="000000"/>
          <w:rtl w:val="0"/>
          <w:lang w:val="en-US"/>
          <w14:textFill>
            <w14:solidFill>
              <w14:srgbClr w14:val="000000"/>
            </w14:solidFill>
          </w14:textFill>
        </w:rPr>
        <w:t xml:space="preserve"> must find more funding sources if it wishes to prevent increased hunger, reduced access to health care and housing and other </w:t>
      </w:r>
      <w:r>
        <w:rPr>
          <w:rFonts w:ascii="Calibri" w:hAnsi="Calibri"/>
          <w:rtl w:val="0"/>
          <w:lang w:val="en-US"/>
        </w:rPr>
        <w:t>declines in will-being</w:t>
      </w:r>
      <w:r>
        <w:rPr>
          <w:rFonts w:ascii="Calibri" w:hAnsi="Calibri"/>
          <w:outline w:val="0"/>
          <w:color w:val="000000"/>
          <w:sz w:val="24"/>
          <w:szCs w:val="24"/>
          <w:u w:color="000000"/>
          <w:rtl w:val="0"/>
          <w:lang w:val="en-US"/>
          <w14:textFill>
            <w14:solidFill>
              <w14:srgbClr w14:val="000000"/>
            </w14:solidFill>
          </w14:textFill>
        </w:rPr>
        <w:t>. The FY26 budget is based on a revenue forecast last updated in December 2024. Since then, DOGE has slashed contracts, grants and jobs across government agencies, including plans to cut 50% of jobs in the Department of Education. Despite the climate crisis</w:t>
      </w:r>
      <w:r>
        <w:rPr>
          <w:rFonts w:ascii="Calibri" w:hAnsi="Calibri"/>
          <w:rtl w:val="0"/>
          <w:lang w:val="en-US"/>
        </w:rPr>
        <w:t>, funding for EPA programs aimed at promoting clean energy are at risk - Maine has already lost $15 million in grants aimed at funding clean energy equipment and energy efficiency.</w:t>
      </w:r>
      <w:r>
        <w:rPr>
          <w:rFonts w:ascii="Calibri" w:hAnsi="Calibri"/>
          <w:outline w:val="0"/>
          <w:color w:val="000000"/>
          <w:sz w:val="24"/>
          <w:szCs w:val="24"/>
          <w:u w:color="000000"/>
          <w:rtl w:val="0"/>
          <w:lang w:val="en-US"/>
          <w14:textFill>
            <w14:solidFill>
              <w14:srgbClr w14:val="000000"/>
            </w14:solidFill>
          </w14:textFill>
        </w:rPr>
        <w:t xml:space="preserve"> Double-digit tariffs have been imposed on major trading partners. In addition, the proposed federal budget for FY25-26 includes more tax cuts benefiting the wealthy, as well as sizable new reductions in funding for Medicaid, housing assistance and more.   Many of these actual and anticipated cuts became apparent only after the December state revenue forecast, which was based on  a positive growth rate of employment and income for each year from 2025 to 2027.  </w:t>
      </w:r>
    </w:p>
    <w:p>
      <w:pPr>
        <w:pStyle w:val="Body"/>
        <w:shd w:val="clear" w:color="auto" w:fill="ffffff"/>
        <w:jc w:val="both"/>
        <w:rPr>
          <w:rFonts w:ascii="Calibri" w:cs="Calibri" w:hAnsi="Calibri" w:eastAsia="Calibri"/>
          <w:outline w:val="0"/>
          <w:color w:val="000000"/>
          <w:u w:color="000000"/>
          <w14:textFill>
            <w14:solidFill>
              <w14:srgbClr w14:val="000000"/>
            </w14:solidFill>
          </w14:textFill>
        </w:rPr>
      </w:pPr>
    </w:p>
    <w:p>
      <w:pPr>
        <w:pStyle w:val="Body"/>
        <w:shd w:val="clear" w:color="auto" w:fill="ffffff"/>
        <w:jc w:val="both"/>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sz w:val="24"/>
          <w:szCs w:val="24"/>
          <w:u w:color="000000"/>
          <w:rtl w:val="0"/>
          <w:lang w:val="en-US"/>
          <w14:textFill>
            <w14:solidFill>
              <w14:srgbClr w14:val="000000"/>
            </w14:solidFill>
          </w14:textFill>
        </w:rPr>
        <w:t>Analysts agree that low-income families and rural hospitals will be hit especially hard under the proposed FY26 federal budget. Cuts to Maine</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s Supplemental Nutritional Assistance Program, special education programs and unemployment benefits are likely.  Free school lunch and the related family summer grocery benefits for qualifying families are expected to drop from 75 participating schools to 31. The 12.4% of Maine</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s children living in poverty will be especially hurt. Demands for food assistance, then, will rise. Hospitals will lose critical funding support, with rural hospitals suffering disproportionately.  The number of persons applying for unemployment benefits will undoubtedly rise as federal jobs are cut and the negative multiplier effects from higher prices and the reduced inflow of federal funds.</w:t>
      </w:r>
    </w:p>
    <w:p>
      <w:pPr>
        <w:pStyle w:val="Body"/>
        <w:shd w:val="clear" w:color="auto" w:fill="ffffff"/>
        <w:jc w:val="both"/>
        <w:rPr>
          <w:rFonts w:ascii="Calibri" w:cs="Calibri" w:hAnsi="Calibri" w:eastAsia="Calibri"/>
          <w:outline w:val="0"/>
          <w:color w:val="000000"/>
          <w:u w:color="000000"/>
          <w14:textFill>
            <w14:solidFill>
              <w14:srgbClr w14:val="000000"/>
            </w14:solidFill>
          </w14:textFill>
        </w:rPr>
      </w:pPr>
    </w:p>
    <w:p>
      <w:pPr>
        <w:pStyle w:val="Body"/>
        <w:shd w:val="clear" w:color="auto" w:fill="ffffff"/>
        <w:jc w:val="both"/>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sz w:val="24"/>
          <w:szCs w:val="24"/>
          <w:u w:color="000000"/>
          <w:rtl w:val="0"/>
          <w:lang w:val="en-US"/>
          <w14:textFill>
            <w14:solidFill>
              <w14:srgbClr w14:val="000000"/>
            </w14:solidFill>
          </w14:textFill>
        </w:rPr>
        <w:t xml:space="preserve">And these negatives are on top of on-going problems: already there is widespread acknowledgement that Maine faces a housing crisis - reflected in the numbers of homeless -  and a child care crisis. </w:t>
      </w:r>
    </w:p>
    <w:p>
      <w:pPr>
        <w:pStyle w:val="Body"/>
        <w:shd w:val="clear" w:color="auto" w:fill="ffffff"/>
        <w:jc w:val="both"/>
        <w:rPr>
          <w:rFonts w:ascii="Calibri" w:cs="Calibri" w:hAnsi="Calibri" w:eastAsia="Calibri"/>
          <w:outline w:val="0"/>
          <w:color w:val="000000"/>
          <w:u w:color="000000"/>
          <w14:textFill>
            <w14:solidFill>
              <w14:srgbClr w14:val="000000"/>
            </w14:solidFill>
          </w14:textFill>
        </w:rPr>
      </w:pPr>
    </w:p>
    <w:p>
      <w:pPr>
        <w:pStyle w:val="Body"/>
        <w:shd w:val="clear" w:color="auto" w:fill="ffffff"/>
        <w:jc w:val="both"/>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sz w:val="24"/>
          <w:szCs w:val="24"/>
          <w:u w:color="000000"/>
          <w:rtl w:val="0"/>
          <w:lang w:val="en-US"/>
          <w14:textFill>
            <w14:solidFill>
              <w14:srgbClr w14:val="000000"/>
            </w14:solidFill>
          </w14:textFill>
        </w:rPr>
        <w:t>In short, demand for state assistance will grow.  The need for additional funds is clear, and LD 1089 offers a partial solution. This surtax, in addition, is a step towards a tax structure that is fairer and more equitable.</w:t>
      </w:r>
    </w:p>
    <w:p>
      <w:pPr>
        <w:pStyle w:val="Body"/>
        <w:shd w:val="clear" w:color="auto" w:fill="ffffff"/>
        <w:jc w:val="both"/>
        <w:rPr>
          <w:rFonts w:ascii="Calibri" w:cs="Calibri" w:hAnsi="Calibri" w:eastAsia="Calibri"/>
          <w:outline w:val="0"/>
          <w:color w:val="000000"/>
          <w:u w:color="000000"/>
          <w14:textFill>
            <w14:solidFill>
              <w14:srgbClr w14:val="000000"/>
            </w14:solidFill>
          </w14:textFill>
        </w:rPr>
      </w:pPr>
    </w:p>
    <w:p>
      <w:pPr>
        <w:pStyle w:val="Body"/>
        <w:shd w:val="clear" w:color="auto" w:fill="ffffff"/>
        <w:jc w:val="both"/>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sz w:val="24"/>
          <w:szCs w:val="24"/>
          <w:u w:color="000000"/>
          <w:rtl w:val="0"/>
          <w:lang w:val="en-US"/>
          <w14:textFill>
            <w14:solidFill>
              <w14:srgbClr w14:val="000000"/>
            </w14:solidFill>
          </w14:textFill>
        </w:rPr>
        <w:t xml:space="preserve">We urge you to support LD 1089 and report </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ought to pass</w:t>
      </w:r>
      <w:r>
        <w:rPr>
          <w:rFonts w:ascii="Calibri" w:hAnsi="Calibri" w:hint="default"/>
          <w:outline w:val="0"/>
          <w:color w:val="000000"/>
          <w:sz w:val="24"/>
          <w:szCs w:val="24"/>
          <w:u w:color="000000"/>
          <w:rtl w:val="0"/>
          <w:lang w:val="en-US"/>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 Thank you for your consideration.</w:t>
      </w:r>
    </w:p>
    <w:p>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jc w:val="both"/>
        <w:rPr>
          <w:rFonts w:ascii="Calibri" w:cs="Calibri" w:hAnsi="Calibri" w:eastAsia="Calibri"/>
          <w:outline w:val="0"/>
          <w:color w:val="000000"/>
          <w:u w:color="000000"/>
          <w14:textFill>
            <w14:solidFill>
              <w14:srgbClr w14:val="000000"/>
            </w14:solidFill>
          </w14:textFill>
        </w:rPr>
      </w:pPr>
    </w:p>
    <w:p>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jc w:val="both"/>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sz w:val="24"/>
          <w:szCs w:val="24"/>
          <w:u w:color="000000"/>
          <w:rtl w:val="0"/>
          <w:lang w:val="en-US"/>
          <w14:textFill>
            <w14:solidFill>
              <w14:srgbClr w14:val="000000"/>
            </w14:solidFill>
          </w14:textFill>
        </w:rPr>
        <w:t>Sincerely,</w:t>
      </w:r>
    </w:p>
    <w:p>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Calibri" w:cs="Calibri" w:hAnsi="Calibri" w:eastAsia="Calibri"/>
          <w:outline w:val="0"/>
          <w:color w:val="000000"/>
          <w:u w:color="000000"/>
          <w14:textFill>
            <w14:solidFill>
              <w14:srgbClr w14:val="000000"/>
            </w14:solidFill>
          </w14:textFill>
        </w:rPr>
      </w:pPr>
    </w:p>
    <w:p>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Calibri" w:cs="Calibri" w:hAnsi="Calibri" w:eastAsia="Calibri"/>
          <w:outline w:val="0"/>
          <w:color w:val="000000"/>
          <w:sz w:val="24"/>
          <w:szCs w:val="24"/>
          <w:u w:color="000000"/>
          <w14:textFill>
            <w14:solidFill>
              <w14:srgbClr w14:val="000000"/>
            </w14:solidFill>
          </w14:textFill>
        </w:rPr>
      </w:pPr>
      <w:r>
        <w:rPr>
          <w:rFonts w:ascii="Calibri" w:hAnsi="Calibri"/>
          <w:outline w:val="0"/>
          <w:color w:val="000000"/>
          <w:sz w:val="24"/>
          <w:szCs w:val="24"/>
          <w:u w:color="000000"/>
          <w:rtl w:val="0"/>
          <w:lang w:val="da-DK"/>
          <w14:textFill>
            <w14:solidFill>
              <w14:srgbClr w14:val="000000"/>
            </w14:solidFill>
          </w14:textFill>
        </w:rPr>
        <w:t>Marianne Hill, Ph.D.</w:t>
      </w:r>
    </w:p>
    <w:p>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sz w:val="24"/>
          <w:szCs w:val="24"/>
          <w:u w:color="000000"/>
          <w:rtl w:val="0"/>
          <w:lang w:val="it-IT"/>
          <w14:textFill>
            <w14:solidFill>
              <w14:srgbClr w14:val="000000"/>
            </w14:solidFill>
          </w14:textFill>
        </w:rPr>
        <w:t>Economist</w:t>
      </w:r>
      <w:r>
        <w:rPr>
          <w:rFonts w:ascii="Calibri" w:hAnsi="Calibri"/>
          <w:outline w:val="0"/>
          <w:color w:val="000000"/>
          <w:sz w:val="24"/>
          <w:szCs w:val="24"/>
          <w:u w:color="000000"/>
          <w:rtl w:val="0"/>
          <w:lang w:val="en-US"/>
          <w14:textFill>
            <w14:solidFill>
              <w14:srgbClr w14:val="000000"/>
            </w14:solidFill>
          </w14:textFill>
        </w:rPr>
        <w:t xml:space="preserve"> </w:t>
      </w:r>
    </w:p>
    <w:p>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Calibri" w:cs="Calibri" w:hAnsi="Calibri" w:eastAsia="Calibri"/>
          <w:outline w:val="0"/>
          <w:color w:val="000000"/>
          <w:u w:color="000000"/>
          <w14:textFill>
            <w14:solidFill>
              <w14:srgbClr w14:val="000000"/>
            </w14:solidFill>
          </w14:textFill>
        </w:rPr>
      </w:pPr>
    </w:p>
    <w:p>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sz w:val="24"/>
          <w:szCs w:val="24"/>
          <w:u w:color="000000"/>
          <w:rtl w:val="0"/>
          <w14:textFill>
            <w14:solidFill>
              <w14:srgbClr w14:val="000000"/>
            </w14:solidFill>
          </w14:textFill>
        </w:rPr>
        <w:t xml:space="preserve"> </w:t>
      </w:r>
    </w:p>
    <w:p>
      <w:pPr>
        <w:pStyle w:val="Body"/>
        <w:shd w:val="clear" w:color="auto" w:fill="ffffff"/>
        <w:rPr>
          <w:b w:val="1"/>
          <w:bCs w:val="1"/>
          <w:outline w:val="0"/>
          <w:color w:val="000000"/>
          <w:u w:color="000000"/>
          <w14:textFill>
            <w14:solidFill>
              <w14:srgbClr w14:val="000000"/>
            </w14:solidFill>
          </w14:textFill>
        </w:rPr>
      </w:pPr>
      <w:r>
        <w:rPr>
          <w:rFonts w:ascii="Times New Roman" w:hAnsi="Times New Roman"/>
          <w:b w:val="1"/>
          <w:bCs w:val="1"/>
          <w:outline w:val="0"/>
          <w:color w:val="000000"/>
          <w:sz w:val="24"/>
          <w:szCs w:val="24"/>
          <w:u w:color="000000"/>
          <w:rtl w:val="0"/>
          <w:lang w:val="fr-FR"/>
          <w14:textFill>
            <w14:solidFill>
              <w14:srgbClr w14:val="000000"/>
            </w14:solidFill>
          </w14:textFill>
        </w:rPr>
        <w:t>More relevant data:</w:t>
      </w:r>
    </w:p>
    <w:p>
      <w:pPr>
        <w:pStyle w:val="Body"/>
        <w:shd w:val="clear" w:color="auto" w:fill="ffffff"/>
        <w:rPr>
          <w:outline w:val="0"/>
          <w:color w:val="000000"/>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Maine Gross Domestic Product:  $99 billion (2024)</w:t>
      </w:r>
    </w:p>
    <w:p>
      <w:pPr>
        <w:pStyle w:val="Body"/>
        <w:shd w:val="clear" w:color="auto" w:fill="ffffff"/>
        <w:rPr>
          <w:outline w:val="0"/>
          <w:color w:val="000000"/>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Inflow of federal funds:                 $21 billion (2024)</w:t>
      </w:r>
    </w:p>
    <w:p>
      <w:pPr>
        <w:pStyle w:val="Body"/>
        <w:shd w:val="clear" w:color="auto" w:fill="ffffff"/>
        <w:rPr>
          <w:outline w:val="0"/>
          <w:color w:val="000000"/>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Federal funds to state budget:       $4.8 billion (FY24)</w:t>
      </w:r>
    </w:p>
    <w:p>
      <w:pPr>
        <w:pStyle w:val="Body"/>
        <w:shd w:val="clear" w:color="auto" w:fill="ffffff"/>
        <w:rPr>
          <w:outline w:val="0"/>
          <w:color w:val="000000"/>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General funds to state budget:       $5.1 billion (FY24)</w:t>
      </w:r>
    </w:p>
    <w:p>
      <w:pPr>
        <w:pStyle w:val="Body"/>
        <w:shd w:val="clear" w:color="auto" w:fill="ffffff"/>
        <w:rPr>
          <w:outline w:val="0"/>
          <w:color w:val="000000"/>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Net balance: federal funds per capita minus payments to federal government:  + $7,555 (2022)</w:t>
      </w:r>
    </w:p>
    <w:p>
      <w:pPr>
        <w:pStyle w:val="Body"/>
        <w:shd w:val="clear" w:color="auto" w:fill="ffffff"/>
        <w:rPr>
          <w:outline w:val="0"/>
          <w:color w:val="000000"/>
          <w:u w:color="000000"/>
          <w14:textFill>
            <w14:solidFill>
              <w14:srgbClr w14:val="000000"/>
            </w14:solidFill>
          </w14:textFill>
        </w:rPr>
      </w:pPr>
    </w:p>
    <w:p>
      <w:pPr>
        <w:pStyle w:val="Body"/>
        <w:shd w:val="clear" w:color="auto" w:fill="ffffff"/>
        <w:rPr>
          <w:b w:val="1"/>
          <w:bCs w:val="1"/>
          <w:outline w:val="0"/>
          <w:color w:val="000000"/>
          <w:u w:val="single" w:color="000000"/>
          <w14:textFill>
            <w14:solidFill>
              <w14:srgbClr w14:val="000000"/>
            </w14:solidFill>
          </w14:textFill>
        </w:rPr>
      </w:pPr>
      <w:r>
        <w:rPr>
          <w:b w:val="1"/>
          <w:bCs w:val="1"/>
          <w:outline w:val="0"/>
          <w:color w:val="000000"/>
          <w:sz w:val="24"/>
          <w:szCs w:val="24"/>
          <w:u w:val="single" w:color="000000"/>
          <w:rtl w:val="0"/>
          <w:lang w:val="en-US"/>
          <w14:textFill>
            <w14:solidFill>
              <w14:srgbClr w14:val="000000"/>
            </w14:solidFill>
          </w14:textFill>
        </w:rPr>
        <w:t>SOURCES:</w:t>
      </w:r>
    </w:p>
    <w:p>
      <w:pPr>
        <w:pStyle w:val="Body"/>
        <w:shd w:val="clear" w:color="auto" w:fill="ffffff"/>
        <w:rPr>
          <w:outline w:val="0"/>
          <w:color w:val="000000"/>
          <w:u w:color="000000"/>
          <w14:textFill>
            <w14:solidFill>
              <w14:srgbClr w14:val="000000"/>
            </w14:solidFill>
          </w14:textFill>
        </w:rPr>
      </w:pPr>
    </w:p>
    <w:p>
      <w:pPr>
        <w:pStyle w:val="Body"/>
        <w:shd w:val="clear" w:color="auto" w:fill="ffffff"/>
        <w:rPr>
          <w:rFonts w:ascii="Times New Roman" w:cs="Times New Roman" w:hAnsi="Times New Roman" w:eastAsia="Times New Roman"/>
          <w:outline w:val="0"/>
          <w:color w:val="202528"/>
          <w:sz w:val="24"/>
          <w:szCs w:val="24"/>
          <w:u w:color="202528"/>
          <w14:textFill>
            <w14:solidFill>
              <w14:srgbClr w14:val="202528"/>
            </w14:solidFill>
          </w14:textFill>
        </w:rPr>
      </w:pPr>
      <w:r>
        <w:rPr>
          <w:rFonts w:ascii="Times New Roman" w:hAnsi="Times New Roman"/>
          <w:outline w:val="0"/>
          <w:color w:val="000000"/>
          <w:sz w:val="24"/>
          <w:szCs w:val="24"/>
          <w:u w:color="000000"/>
          <w:rtl w:val="0"/>
          <w:lang w:val="de-DE"/>
          <w14:textFill>
            <w14:solidFill>
              <w14:srgbClr w14:val="000000"/>
            </w14:solidFill>
          </w14:textFill>
        </w:rPr>
        <w:t xml:space="preserve">1 - </w:t>
      </w:r>
      <w:r>
        <w:rPr>
          <w:rFonts w:ascii="Times New Roman" w:hAnsi="Times New Roman"/>
          <w:outline w:val="0"/>
          <w:color w:val="202528"/>
          <w:sz w:val="24"/>
          <w:szCs w:val="24"/>
          <w:u w:val="single" w:color="202528"/>
          <w:rtl w:val="0"/>
          <w:lang w:val="en-US"/>
          <w14:textFill>
            <w14:solidFill>
              <w14:srgbClr w14:val="202528"/>
            </w14:solidFill>
          </w14:textFill>
        </w:rPr>
        <w:t xml:space="preserve"> https://themainemonitor.org/federal-education-funding-at-risk/</w:t>
      </w:r>
      <w:r>
        <w:rPr>
          <w:rFonts w:ascii="Times New Roman" w:hAnsi="Times New Roman"/>
          <w:outline w:val="0"/>
          <w:color w:val="202528"/>
          <w:sz w:val="24"/>
          <w:szCs w:val="24"/>
          <w:u w:color="202528"/>
          <w:rtl w:val="0"/>
          <w:lang w:val="en-US"/>
          <w14:textFill>
            <w14:solidFill>
              <w14:srgbClr w14:val="202528"/>
            </w14:solidFill>
          </w14:textFill>
        </w:rPr>
        <w:t xml:space="preserve"> Maine received $283 million in FY24 for Dept of Education.    Staff at the US Department of Education are slated to be reduced by 50%, and program cuts are expected to mean a drop in the number of schools in Maine offering free school lunch from 75  to only 31. Those receiving health care under MaineCare will shrink along with the national budget for Medicaid.  </w:t>
      </w:r>
      <w:r>
        <w:rPr>
          <w:rFonts w:ascii="Times New Roman" w:hAnsi="Times New Roman"/>
          <w:outline w:val="0"/>
          <w:color w:val="202528"/>
          <w:sz w:val="24"/>
          <w:szCs w:val="24"/>
          <w:u w:color="202528"/>
          <w:rtl w:val="0"/>
          <w:lang w:val="en-US"/>
          <w14:textFill>
            <w14:solidFill>
              <w14:srgbClr w14:val="202528"/>
            </w14:solidFill>
          </w14:textFill>
        </w:rPr>
        <w:t xml:space="preserve">(added later): shows federal funds by agency in Maine in chart.  </w:t>
      </w:r>
      <w:r>
        <w:rPr>
          <w:rFonts w:ascii="Times New Roman" w:hAnsi="Times New Roman"/>
          <w:outline w:val="0"/>
          <w:color w:val="202528"/>
          <w:sz w:val="24"/>
          <w:szCs w:val="24"/>
          <w:u w:color="202528"/>
          <w:rtl w:val="0"/>
          <w:lang w:val="en-US"/>
          <w14:textFill>
            <w14:solidFill>
              <w14:srgbClr w14:val="202528"/>
            </w14:solidFill>
          </w14:textFill>
        </w:rPr>
        <w:t xml:space="preserve">Also, </w:t>
      </w:r>
    </w:p>
    <w:p>
      <w:pPr>
        <w:pStyle w:val="Body"/>
        <w:shd w:val="clear" w:color="auto" w:fill="ffffff"/>
        <w:rPr>
          <w:rStyle w:val="Hyperlink.0"/>
        </w:rPr>
      </w:pPr>
      <w:r>
        <w:rPr>
          <w:rStyle w:val="Hyperlink.0"/>
        </w:rPr>
        <w:fldChar w:fldCharType="begin" w:fldLock="0"/>
      </w:r>
      <w:r>
        <w:rPr>
          <w:rStyle w:val="Hyperlink.0"/>
        </w:rPr>
        <w:instrText xml:space="preserve"> HYPERLINK "https://www.pressherald.com/2025/03/13/maine-loses-15m-for-energy-efficiency-heat-pump-loans/"</w:instrText>
      </w:r>
      <w:r>
        <w:rPr>
          <w:rStyle w:val="Hyperlink.0"/>
        </w:rPr>
        <w:fldChar w:fldCharType="separate" w:fldLock="0"/>
      </w:r>
      <w:r>
        <w:rPr>
          <w:rStyle w:val="Hyperlink.0"/>
          <w:rtl w:val="0"/>
          <w:lang w:val="en-US"/>
        </w:rPr>
        <w:t>https://www.pressherald.com/2025/03/13/maine-loses-15m-for-energy-efficiency-heat-pump-loans/</w:t>
      </w:r>
      <w:r>
        <w:rPr/>
        <w:fldChar w:fldCharType="end" w:fldLock="0"/>
      </w:r>
      <w:r>
        <w:rPr>
          <w:rStyle w:val="Hyperlink.0"/>
          <w:rtl w:val="0"/>
          <w:lang w:val="en-US"/>
        </w:rPr>
        <w:t xml:space="preserve">     Maine has lost $15 million in EPA grants to support energy efficiency and clean energy equipment. </w:t>
      </w:r>
    </w:p>
    <w:p>
      <w:pPr>
        <w:pStyle w:val="Body"/>
        <w:shd w:val="clear" w:color="auto" w:fill="ffffff"/>
        <w:rPr>
          <w:rStyle w:val="Hyperlink.0"/>
        </w:rPr>
      </w:pPr>
      <w:r>
        <w:rPr>
          <w:rStyle w:val="None"/>
          <w:rFonts w:ascii="Times New Roman" w:hAnsi="Times New Roman"/>
          <w:sz w:val="24"/>
          <w:szCs w:val="24"/>
          <w:rtl w:val="0"/>
        </w:rPr>
        <w:t>2</w:t>
      </w:r>
      <w:r>
        <w:rPr>
          <w:rStyle w:val="Hyperlink.0"/>
          <w:rtl w:val="0"/>
          <w:lang w:val="ru-RU"/>
        </w:rPr>
        <w:t xml:space="preserve"> - </w:t>
      </w:r>
      <w:r>
        <w:rPr>
          <w:rStyle w:val="Hyperlink.0"/>
        </w:rPr>
        <w:fldChar w:fldCharType="begin" w:fldLock="0"/>
      </w:r>
      <w:r>
        <w:rPr>
          <w:rStyle w:val="Hyperlink.0"/>
        </w:rPr>
        <w:instrText xml:space="preserve"> HYPERLINK "https://legislature.maine.gov/doc/11282"</w:instrText>
      </w:r>
      <w:r>
        <w:rPr>
          <w:rStyle w:val="Hyperlink.0"/>
        </w:rPr>
        <w:fldChar w:fldCharType="separate" w:fldLock="0"/>
      </w:r>
      <w:r>
        <w:rPr>
          <w:rStyle w:val="Hyperlink.0"/>
          <w:rtl w:val="0"/>
          <w:lang w:val="en-US"/>
        </w:rPr>
        <w:t>https://legislature.maine.gov/doc/11282</w:t>
      </w:r>
      <w:r>
        <w:rPr/>
        <w:fldChar w:fldCharType="end" w:fldLock="0"/>
      </w:r>
      <w:r>
        <w:rPr>
          <w:rStyle w:val="Hyperlink.0"/>
          <w:rtl w:val="0"/>
          <w:lang w:val="en-US"/>
        </w:rPr>
        <w:t xml:space="preserve">  Revenue Forecasting Report  </w:t>
      </w:r>
    </w:p>
    <w:p>
      <w:pPr>
        <w:pStyle w:val="Body"/>
        <w:shd w:val="clear" w:color="auto" w:fill="ffffff"/>
        <w:rPr>
          <w:rStyle w:val="Hyperlink.0"/>
        </w:rPr>
      </w:pPr>
      <w:r>
        <w:rPr>
          <w:rStyle w:val="Hyperlink.0"/>
          <w:rtl w:val="0"/>
        </w:rPr>
        <w:t xml:space="preserve"> </w:t>
      </w:r>
      <w:r>
        <w:rPr>
          <w:rStyle w:val="None"/>
          <w:rFonts w:ascii="Times New Roman" w:hAnsi="Times New Roman"/>
          <w:sz w:val="24"/>
          <w:szCs w:val="24"/>
          <w:rtl w:val="0"/>
        </w:rPr>
        <w:t>3</w:t>
      </w:r>
      <w:r>
        <w:rPr>
          <w:rStyle w:val="Hyperlink.0"/>
          <w:rtl w:val="0"/>
          <w:lang w:val="ru-RU"/>
        </w:rPr>
        <w:t xml:space="preserve"> - </w:t>
      </w:r>
      <w:r>
        <w:rPr>
          <w:rStyle w:val="Hyperlink.0"/>
        </w:rPr>
        <w:fldChar w:fldCharType="begin" w:fldLock="0"/>
      </w:r>
      <w:r>
        <w:rPr>
          <w:rStyle w:val="Hyperlink.0"/>
        </w:rPr>
        <w:instrText xml:space="preserve"> HYPERLINK "https://www.usaspending.gov/state/maine/2024?section=top-five"</w:instrText>
      </w:r>
      <w:r>
        <w:rPr>
          <w:rStyle w:val="Hyperlink.0"/>
        </w:rPr>
        <w:fldChar w:fldCharType="separate" w:fldLock="0"/>
      </w:r>
      <w:r>
        <w:rPr>
          <w:rStyle w:val="Hyperlink.0"/>
          <w:rtl w:val="0"/>
          <w:lang w:val="en-US"/>
        </w:rPr>
        <w:t>https://www.usaspending.gov/state/maine/2024?section=top-five</w:t>
      </w:r>
      <w:r>
        <w:rPr/>
        <w:fldChar w:fldCharType="end" w:fldLock="0"/>
      </w:r>
      <w:r>
        <w:rPr>
          <w:rStyle w:val="Hyperlink.0"/>
          <w:rtl w:val="0"/>
          <w:lang w:val="en-US"/>
        </w:rPr>
        <w:t xml:space="preserve">  Federal funds by state.</w:t>
      </w:r>
    </w:p>
    <w:p>
      <w:pPr>
        <w:pStyle w:val="Body"/>
        <w:shd w:val="clear" w:color="auto" w:fill="ffffff"/>
        <w:rPr>
          <w:rStyle w:val="None"/>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hd w:val="clear" w:color="auto" w:fill="ffffff"/>
        <w:rPr>
          <w:rStyle w:val="Hyperlink.0"/>
        </w:rPr>
      </w:pPr>
      <w:r>
        <w:rPr>
          <w:rStyle w:val="None"/>
          <w:rFonts w:ascii="Times New Roman" w:hAnsi="Times New Roman"/>
          <w:sz w:val="24"/>
          <w:szCs w:val="24"/>
          <w:rtl w:val="0"/>
        </w:rPr>
        <w:t>4</w:t>
      </w:r>
      <w:r>
        <w:rPr>
          <w:rStyle w:val="Hyperlink.0"/>
          <w:rtl w:val="0"/>
          <w:lang w:val="en-US"/>
        </w:rPr>
        <w:t xml:space="preserve"> - https://legislature.maine.gov/doc/11045  state budget summary pp. 8-9 </w:t>
      </w:r>
    </w:p>
    <w:p>
      <w:pPr>
        <w:pStyle w:val="Body"/>
        <w:shd w:val="clear" w:color="auto" w:fill="ffffff"/>
        <w:rPr>
          <w:rStyle w:val="None"/>
          <w:outline w:val="0"/>
          <w:color w:val="000000"/>
          <w:u w:color="000000"/>
          <w14:textFill>
            <w14:solidFill>
              <w14:srgbClr w14:val="000000"/>
            </w14:solidFill>
          </w14:textFill>
        </w:rPr>
      </w:pPr>
      <w:r>
        <w:rPr>
          <w:rStyle w:val="None"/>
          <w:rFonts w:ascii="Times New Roman" w:hAnsi="Times New Roman"/>
          <w:sz w:val="24"/>
          <w:szCs w:val="24"/>
          <w:rtl w:val="0"/>
        </w:rPr>
        <w:t>5</w:t>
      </w:r>
      <w:r>
        <w:rPr>
          <w:rStyle w:val="Hyperlink.0"/>
          <w:rtl w:val="0"/>
          <w:lang w:val="ru-RU"/>
        </w:rPr>
        <w:t xml:space="preserve"> - </w:t>
      </w:r>
      <w:r>
        <w:rPr>
          <w:rStyle w:val="Hyperlink.0"/>
        </w:rPr>
        <w:fldChar w:fldCharType="begin" w:fldLock="0"/>
      </w:r>
      <w:r>
        <w:rPr>
          <w:rStyle w:val="Hyperlink.0"/>
        </w:rPr>
        <w:instrText xml:space="preserve"> HYPERLINK "https://www.bea.gov/news/2024/gross-domestic-product-state-and-personal-income-state-3rd-quarter-2024"</w:instrText>
      </w:r>
      <w:r>
        <w:rPr>
          <w:rStyle w:val="Hyperlink.0"/>
        </w:rPr>
        <w:fldChar w:fldCharType="separate" w:fldLock="0"/>
      </w:r>
      <w:r>
        <w:rPr>
          <w:rStyle w:val="Hyperlink.0"/>
          <w:rtl w:val="0"/>
          <w:lang w:val="en-US"/>
        </w:rPr>
        <w:t>https://www.bea.gov/news/2024/gross-domestic-product-state-and-personal-income-state-3rd-quarter-2024</w:t>
      </w:r>
      <w:r>
        <w:rPr/>
        <w:fldChar w:fldCharType="end" w:fldLock="0"/>
      </w:r>
      <w:r>
        <w:rPr>
          <w:rStyle w:val="Hyperlink.0"/>
          <w:rtl w:val="0"/>
          <w:lang w:val="en-US"/>
        </w:rPr>
        <w:t xml:space="preserve"> gross domestic product   Also </w:t>
      </w:r>
      <w:r>
        <w:rPr>
          <w:rStyle w:val="Hyperlink.0"/>
        </w:rPr>
        <w:fldChar w:fldCharType="begin" w:fldLock="0"/>
      </w:r>
      <w:r>
        <w:rPr>
          <w:rStyle w:val="Hyperlink.0"/>
        </w:rPr>
        <w:instrText xml:space="preserve"> HYPERLINK "https://apps.bea.gov/itable/?"</w:instrText>
      </w:r>
      <w:r>
        <w:rPr>
          <w:rStyle w:val="Hyperlink.0"/>
        </w:rPr>
        <w:fldChar w:fldCharType="separate" w:fldLock="0"/>
      </w:r>
      <w:r>
        <w:rPr>
          <w:rStyle w:val="Hyperlink.0"/>
          <w:rtl w:val="0"/>
          <w:lang w:val="en-US"/>
        </w:rPr>
        <w:t>https://apps.bea.gov/itable/?</w:t>
      </w:r>
      <w:r>
        <w:rPr/>
        <w:fldChar w:fldCharType="end" w:fldLock="0"/>
      </w:r>
    </w:p>
    <w:p>
      <w:pPr>
        <w:pStyle w:val="Body"/>
        <w:shd w:val="clear" w:color="auto" w:fill="ffffff"/>
        <w:rPr>
          <w:rStyle w:val="None"/>
          <w:outline w:val="0"/>
          <w:color w:val="000000"/>
          <w:u w:color="000000"/>
          <w14:textFill>
            <w14:solidFill>
              <w14:srgbClr w14:val="000000"/>
            </w14:solidFill>
          </w14:textFill>
        </w:rPr>
      </w:pPr>
      <w:r>
        <w:rPr>
          <w:rStyle w:val="Hyperlink.0"/>
          <w:rtl w:val="0"/>
        </w:rPr>
        <w:t xml:space="preserve"> </w:t>
      </w:r>
    </w:p>
    <w:p>
      <w:pPr>
        <w:pStyle w:val="Body"/>
        <w:shd w:val="clear" w:color="auto" w:fill="ffffff"/>
        <w:rPr>
          <w:rStyle w:val="None"/>
          <w:outline w:val="0"/>
          <w:color w:val="000000"/>
          <w:u w:color="000000"/>
          <w14:textFill>
            <w14:solidFill>
              <w14:srgbClr w14:val="000000"/>
            </w14:solidFill>
          </w14:textFill>
        </w:rPr>
      </w:pPr>
      <w:r>
        <w:rPr>
          <w:rStyle w:val="None"/>
          <w:rtl w:val="0"/>
        </w:rPr>
        <w:t>6</w:t>
      </w:r>
      <w:r>
        <w:rPr>
          <w:rStyle w:val="Hyperlink.0"/>
          <w:rtl w:val="0"/>
          <w:lang w:val="ru-RU"/>
        </w:rPr>
        <w:t xml:space="preserve"> - </w:t>
      </w:r>
      <w:r>
        <w:rPr>
          <w:rStyle w:val="Hyperlink.0"/>
        </w:rPr>
        <w:fldChar w:fldCharType="begin" w:fldLock="0"/>
      </w:r>
      <w:r>
        <w:rPr>
          <w:rStyle w:val="Hyperlink.0"/>
        </w:rPr>
        <w:instrText xml:space="preserve"> HYPERLINK "https://www.cbpp.org/sites/default/files/atoms/files/snap_factsheet_maine.pdf"</w:instrText>
      </w:r>
      <w:r>
        <w:rPr>
          <w:rStyle w:val="Hyperlink.0"/>
        </w:rPr>
        <w:fldChar w:fldCharType="separate" w:fldLock="0"/>
      </w:r>
      <w:r>
        <w:rPr>
          <w:rStyle w:val="Hyperlink.0"/>
          <w:rtl w:val="0"/>
          <w:lang w:val="en-US"/>
        </w:rPr>
        <w:t>https://www.cbpp.org/sites/default/files/atoms/files/snap_factsheet_maine.pdf</w:t>
      </w:r>
      <w:r>
        <w:rPr/>
        <w:fldChar w:fldCharType="end" w:fldLock="0"/>
      </w:r>
      <w:r>
        <w:rPr>
          <w:rStyle w:val="Hyperlink.0"/>
          <w:rtl w:val="0"/>
          <w:lang w:val="en-US"/>
        </w:rPr>
        <w:t xml:space="preserve">  12% of state population eligible for SNAP.</w:t>
      </w:r>
      <w:r>
        <w:rPr>
          <w:rStyle w:val="None"/>
          <w:rtl w:val="0"/>
        </w:rPr>
        <w:t xml:space="preserve"> I</w:t>
      </w:r>
      <w:r>
        <w:rPr>
          <w:rStyle w:val="Hyperlink.0"/>
          <w:rtl w:val="0"/>
          <w:lang w:val="en-US"/>
        </w:rPr>
        <w:t>nfo on proposed federal budget for FY26 at:</w:t>
      </w:r>
    </w:p>
    <w:p>
      <w:pPr>
        <w:pStyle w:val="Body"/>
        <w:shd w:val="clear" w:color="auto" w:fill="ffffff"/>
        <w:rPr>
          <w:rStyle w:val="None"/>
          <w:outline w:val="0"/>
          <w:color w:val="000000"/>
          <w:u w:color="000000"/>
          <w14:textFill>
            <w14:solidFill>
              <w14:srgbClr w14:val="000000"/>
            </w14:solidFill>
          </w14:textFill>
        </w:rPr>
      </w:pPr>
      <w:r>
        <w:rPr>
          <w:rStyle w:val="Hyperlink.0"/>
          <w:rtl w:val="0"/>
          <w:lang w:val="en-US"/>
        </w:rPr>
        <w:t xml:space="preserve">https://www.cbpp.org/research/state-budget-and-tax/president-trump-congressional-republican-proposals-would-shift-large </w:t>
      </w:r>
    </w:p>
    <w:p>
      <w:pPr>
        <w:pStyle w:val="Body"/>
        <w:shd w:val="clear" w:color="auto" w:fill="ffffff"/>
        <w:rPr>
          <w:rStyle w:val="None"/>
          <w:outline w:val="0"/>
          <w:color w:val="000000"/>
          <w:u w:color="000000"/>
          <w14:textFill>
            <w14:solidFill>
              <w14:srgbClr w14:val="000000"/>
            </w14:solidFill>
          </w14:textFill>
        </w:rPr>
      </w:pPr>
    </w:p>
    <w:p>
      <w:pPr>
        <w:pStyle w:val="Body"/>
        <w:shd w:val="clear" w:color="auto" w:fill="ffffff"/>
        <w:rPr>
          <w:rStyle w:val="None"/>
          <w:outline w:val="0"/>
          <w:color w:val="000000"/>
          <w:u w:color="000000"/>
          <w14:textFill>
            <w14:solidFill>
              <w14:srgbClr w14:val="000000"/>
            </w14:solidFill>
          </w14:textFill>
        </w:rPr>
      </w:pPr>
      <w:r>
        <w:rPr>
          <w:rStyle w:val="None"/>
          <w:rtl w:val="0"/>
        </w:rPr>
        <w:t>7</w:t>
      </w:r>
      <w:r>
        <w:rPr>
          <w:rStyle w:val="Hyperlink.0"/>
          <w:rtl w:val="0"/>
          <w:lang w:val="ru-RU"/>
        </w:rPr>
        <w:t xml:space="preserve"> - </w:t>
      </w:r>
      <w:r>
        <w:rPr>
          <w:rStyle w:val="Hyperlink.0"/>
        </w:rPr>
        <w:fldChar w:fldCharType="begin" w:fldLock="0"/>
      </w:r>
      <w:r>
        <w:rPr>
          <w:rStyle w:val="Hyperlink.0"/>
        </w:rPr>
        <w:instrText xml:space="preserve"> HYPERLINK "https://mainepolicy.org/maines-predictable-mainecare-funding-shortfall/"</w:instrText>
      </w:r>
      <w:r>
        <w:rPr>
          <w:rStyle w:val="Hyperlink.0"/>
        </w:rPr>
        <w:fldChar w:fldCharType="separate" w:fldLock="0"/>
      </w:r>
      <w:r>
        <w:rPr>
          <w:rStyle w:val="Hyperlink.0"/>
          <w:rtl w:val="0"/>
          <w:lang w:val="en-US"/>
        </w:rPr>
        <w:t>https://mainepolicy.org/maines-predictable-mainecare-funding-shortfall/</w:t>
      </w:r>
      <w:r>
        <w:rPr/>
        <w:fldChar w:fldCharType="end" w:fldLock="0"/>
      </w:r>
      <w:r>
        <w:rPr>
          <w:rStyle w:val="Hyperlink.0"/>
          <w:rtl w:val="0"/>
          <w:lang w:val="en-US"/>
        </w:rPr>
        <w:t xml:space="preserve"> MaineCare shortfall</w:t>
      </w:r>
    </w:p>
    <w:p>
      <w:pPr>
        <w:pStyle w:val="Body"/>
        <w:shd w:val="clear" w:color="auto" w:fill="ffffff"/>
        <w:rPr>
          <w:rStyle w:val="None"/>
          <w:outline w:val="0"/>
          <w:color w:val="000000"/>
          <w:u w:color="000000"/>
          <w14:textFill>
            <w14:solidFill>
              <w14:srgbClr w14:val="000000"/>
            </w14:solidFill>
          </w14:textFill>
        </w:rPr>
      </w:pPr>
      <w:r>
        <w:rPr>
          <w:rStyle w:val="Hyperlink.0"/>
          <w:rtl w:val="0"/>
        </w:rPr>
        <w:t xml:space="preserve">    </w:t>
      </w:r>
      <w:r>
        <w:rPr>
          <w:rStyle w:val="Hyperlink.0"/>
        </w:rPr>
        <w:fldChar w:fldCharType="begin" w:fldLock="0"/>
      </w:r>
      <w:r>
        <w:rPr>
          <w:rStyle w:val="Hyperlink.0"/>
        </w:rPr>
        <w:instrText xml:space="preserve"> HYPERLINK "https://www.mainepublic.org/politics/2025-01-17/janet-mills-plan-to-fill-maines-first-budget-hole-in-over-a-decade"</w:instrText>
      </w:r>
      <w:r>
        <w:rPr>
          <w:rStyle w:val="Hyperlink.0"/>
        </w:rPr>
        <w:fldChar w:fldCharType="separate" w:fldLock="0"/>
      </w:r>
      <w:r>
        <w:rPr>
          <w:rStyle w:val="Hyperlink.0"/>
          <w:rtl w:val="0"/>
          <w:lang w:val="en-US"/>
        </w:rPr>
        <w:t>https://www.mainepublic.org/politics/2025-01-17/janet-mills-plan-to-fill-maines-first-budget-hole-in-over-a-decade</w:t>
      </w:r>
      <w:r>
        <w:rPr/>
        <w:fldChar w:fldCharType="end" w:fldLock="0"/>
      </w:r>
      <w:r>
        <w:rPr>
          <w:rStyle w:val="Hyperlink.0"/>
          <w:rtl w:val="0"/>
          <w:lang w:val="en-US"/>
        </w:rPr>
        <w:t xml:space="preserve"> $450 million shortfall January 17, 2025 calls for additional taxes</w:t>
      </w:r>
    </w:p>
    <w:p>
      <w:pPr>
        <w:pStyle w:val="Body"/>
        <w:shd w:val="clear" w:color="auto" w:fill="ffffff"/>
        <w:rPr>
          <w:rStyle w:val="None"/>
          <w:outline w:val="0"/>
          <w:color w:val="000000"/>
          <w:u w:color="000000"/>
          <w14:textFill>
            <w14:solidFill>
              <w14:srgbClr w14:val="000000"/>
            </w14:solidFill>
          </w14:textFill>
        </w:rPr>
      </w:pPr>
    </w:p>
    <w:p>
      <w:pPr>
        <w:pStyle w:val="Body"/>
        <w:shd w:val="clear" w:color="auto" w:fill="ffffff"/>
        <w:rPr>
          <w:rStyle w:val="None"/>
          <w:outline w:val="0"/>
          <w:color w:val="000000"/>
          <w:u w:color="000000"/>
          <w14:textFill>
            <w14:solidFill>
              <w14:srgbClr w14:val="000000"/>
            </w14:solidFill>
          </w14:textFill>
        </w:rPr>
      </w:pPr>
      <w:r>
        <w:rPr>
          <w:rStyle w:val="None"/>
          <w:rtl w:val="0"/>
        </w:rPr>
        <w:t>8</w:t>
      </w:r>
      <w:r>
        <w:rPr>
          <w:rStyle w:val="Hyperlink.0"/>
          <w:rtl w:val="0"/>
          <w:lang w:val="ru-RU"/>
        </w:rPr>
        <w:t xml:space="preserve"> - </w:t>
      </w:r>
      <w:r>
        <w:rPr>
          <w:rStyle w:val="Hyperlink.0"/>
        </w:rPr>
        <w:fldChar w:fldCharType="begin" w:fldLock="0"/>
      </w:r>
      <w:r>
        <w:rPr>
          <w:rStyle w:val="Hyperlink.0"/>
        </w:rPr>
        <w:instrText xml:space="preserve"> HYPERLINK "https://datacenter.aecf.org/data/tables/1562-children-in-poverty#detailed/2/any/false/2545,1095,2048,574,1729,37,871,870,573,869/any/11725,3331"</w:instrText>
      </w:r>
      <w:r>
        <w:rPr>
          <w:rStyle w:val="Hyperlink.0"/>
        </w:rPr>
        <w:fldChar w:fldCharType="separate" w:fldLock="0"/>
      </w:r>
      <w:r>
        <w:rPr>
          <w:rStyle w:val="Hyperlink.0"/>
          <w:rtl w:val="0"/>
          <w:lang w:val="en-US"/>
        </w:rPr>
        <w:t>https://datacenter.aecf.org/data/tables/1562-children-in-poverty#detailed/2/any/false/2545,1095,2048,574,1729,37,871,870,573,869/any/11725,3331</w:t>
      </w:r>
      <w:r>
        <w:rPr/>
        <w:fldChar w:fldCharType="end" w:fldLock="0"/>
      </w:r>
      <w:r>
        <w:rPr>
          <w:rStyle w:val="Hyperlink.0"/>
          <w:rtl w:val="0"/>
          <w:lang w:val="en-US"/>
        </w:rPr>
        <w:t xml:space="preserve">  12.6% of Maine children live in poverty 2023</w:t>
      </w:r>
    </w:p>
    <w:p>
      <w:pPr>
        <w:pStyle w:val="Body"/>
        <w:shd w:val="clear" w:color="auto" w:fill="ffffff"/>
        <w:rPr>
          <w:rStyle w:val="None"/>
          <w:outline w:val="0"/>
          <w:color w:val="000000"/>
          <w:sz w:val="26"/>
          <w:szCs w:val="26"/>
          <w:u w:color="000000"/>
          <w14:textFill>
            <w14:solidFill>
              <w14:srgbClr w14:val="000000"/>
            </w14:solidFill>
          </w14:textFill>
        </w:rPr>
      </w:pPr>
    </w:p>
    <w:p>
      <w:pPr>
        <w:pStyle w:val="Body"/>
        <w:spacing w:after="320"/>
        <w:rPr>
          <w:rStyle w:val="None"/>
          <w:outline w:val="0"/>
          <w:color w:val="202528"/>
          <w:sz w:val="26"/>
          <w:szCs w:val="26"/>
          <w:u w:color="202528"/>
          <w14:textFill>
            <w14:solidFill>
              <w14:srgbClr w14:val="202528"/>
            </w14:solidFill>
          </w14:textFill>
        </w:rPr>
      </w:pPr>
      <w:r>
        <w:rPr>
          <w:rStyle w:val="None"/>
          <w:rFonts w:ascii="Times New Roman" w:hAnsi="Times New Roman"/>
          <w:outline w:val="0"/>
          <w:color w:val="202528"/>
          <w:sz w:val="26"/>
          <w:szCs w:val="26"/>
          <w:u w:color="202528"/>
          <w:rtl w:val="0"/>
          <w14:textFill>
            <w14:solidFill>
              <w14:srgbClr w14:val="202528"/>
            </w14:solidFill>
          </w14:textFill>
        </w:rPr>
        <w:t xml:space="preserve">9 - </w:t>
      </w:r>
      <w:r>
        <w:rPr>
          <w:rStyle w:val="None"/>
          <w:rFonts w:ascii="Times New Roman" w:hAnsi="Times New Roman"/>
          <w:outline w:val="0"/>
          <w:color w:val="202528"/>
          <w:sz w:val="26"/>
          <w:szCs w:val="26"/>
          <w:u w:val="single" w:color="202528"/>
          <w:rtl w:val="0"/>
          <w:lang w:val="en-US"/>
          <w14:textFill>
            <w14:solidFill>
              <w14:srgbClr w14:val="202528"/>
            </w14:solidFill>
          </w14:textFill>
        </w:rPr>
        <w:t>https://rockinst.org/issue-areas/fiscal-analysis/balance-of-payments-portal/</w:t>
      </w:r>
      <w:r>
        <w:rPr>
          <w:rStyle w:val="None"/>
          <w:rFonts w:ascii="Times New Roman" w:hAnsi="Times New Roman"/>
          <w:outline w:val="0"/>
          <w:color w:val="202528"/>
          <w:sz w:val="26"/>
          <w:szCs w:val="26"/>
          <w:u w:color="202528"/>
          <w:rtl w:val="0"/>
          <w:lang w:val="en-US"/>
          <w14:textFill>
            <w14:solidFill>
              <w14:srgbClr w14:val="202528"/>
            </w14:solidFill>
          </w14:textFill>
        </w:rPr>
        <w:t xml:space="preserve">    net $7,700 federal received per capita, with $11,152 direct payments  and $5,800 paid in federal income tax, among other payments.  Return on the dollar: 1.68.</w:t>
      </w:r>
    </w:p>
    <w:p>
      <w:pPr>
        <w:pStyle w:val="Body"/>
        <w:rPr>
          <w:rStyle w:val="None"/>
          <w:rFonts w:ascii="Times New Roman" w:cs="Times New Roman" w:hAnsi="Times New Roman" w:eastAsia="Times New Roman"/>
          <w:sz w:val="24"/>
          <w:szCs w:val="24"/>
        </w:rPr>
      </w:pPr>
      <w:r>
        <w:rPr>
          <w:rStyle w:val="None"/>
          <w:rFonts w:ascii="Times New Roman" w:hAnsi="Times New Roman"/>
          <w:outline w:val="0"/>
          <w:color w:val="202528"/>
          <w:sz w:val="24"/>
          <w:szCs w:val="24"/>
          <w:u w:color="202528"/>
          <w:rtl w:val="0"/>
          <w14:textFill>
            <w14:solidFill>
              <w14:srgbClr w14:val="202528"/>
            </w14:solidFill>
          </w14:textFill>
        </w:rPr>
        <w:t xml:space="preserve">10 - </w:t>
      </w:r>
      <w:r>
        <w:rPr>
          <w:rStyle w:val="Hyperlink.1"/>
        </w:rPr>
        <w:fldChar w:fldCharType="begin" w:fldLock="0"/>
      </w:r>
      <w:r>
        <w:rPr>
          <w:rStyle w:val="Hyperlink.1"/>
        </w:rPr>
        <w:instrText xml:space="preserve"> HYPERLINK "https://www.mecep.org/blog/8-things-to-know-about-federal-funding-in-maine/"</w:instrText>
      </w:r>
      <w:r>
        <w:rPr>
          <w:rStyle w:val="Hyperlink.1"/>
        </w:rPr>
        <w:fldChar w:fldCharType="separate" w:fldLock="0"/>
      </w:r>
      <w:r>
        <w:rPr>
          <w:rStyle w:val="Hyperlink.1"/>
          <w:rtl w:val="0"/>
          <w:lang w:val="en-US"/>
        </w:rPr>
        <w:t>8 things to know about federal funding in Maine - MECEP</w:t>
      </w:r>
      <w:r>
        <w:rPr/>
        <w:fldChar w:fldCharType="end" w:fldLock="0"/>
      </w:r>
    </w:p>
    <w:p>
      <w:pPr>
        <w:pStyle w:val="Body"/>
        <w:rPr>
          <w:rStyle w:val="None"/>
          <w:rFonts w:ascii="Times New Roman" w:cs="Times New Roman" w:hAnsi="Times New Roman" w:eastAsia="Times New Roman"/>
          <w:sz w:val="24"/>
          <w:szCs w:val="24"/>
        </w:rPr>
      </w:pP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About 12,000 persons in Maine work for the federal government (the Navy, the VA, Social Security, Transportation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  plus 3,000 postal workers.  These jobs are already being cut. </w:t>
      </w:r>
    </w:p>
    <w:p>
      <w:pPr>
        <w:pStyle w:val="Body"/>
        <w:rPr>
          <w:rStyle w:val="None"/>
          <w:rFonts w:ascii="Times New Roman" w:cs="Times New Roman" w:hAnsi="Times New Roman" w:eastAsia="Times New Roman"/>
          <w:sz w:val="24"/>
          <w:szCs w:val="24"/>
        </w:rPr>
      </w:pPr>
    </w:p>
    <w:p>
      <w:pPr>
        <w:pStyle w:val="Body"/>
      </w:pPr>
      <w:r>
        <w:rPr>
          <w:rStyle w:val="None"/>
          <w:rFonts w:ascii="Times New Roman" w:hAnsi="Times New Roman"/>
          <w:sz w:val="24"/>
          <w:szCs w:val="24"/>
          <w:rtl w:val="0"/>
          <w:lang w:val="en-US"/>
        </w:rPr>
        <w:t>Individuals receive $8.9 billion from the federal government, largely social security. About $5.9 billion goes to the state government and another  $4.9 billion is paid to businesses and organizations, including about $2.9 billion in defense contracts. Local governments, including tribal governments, receive almost $1.0 billion.</w:t>
      </w:r>
      <w:r>
        <w:rPr>
          <w:rStyle w:val="None"/>
          <w:outline w:val="0"/>
          <w:color w:val="202528"/>
          <w:sz w:val="26"/>
          <w:szCs w:val="26"/>
          <w:u w:color="202528"/>
          <w14:textFill>
            <w14:solidFill>
              <w14:srgbClr w14:val="202528"/>
            </w14:solidFill>
          </w14:textFill>
        </w:rPr>
      </w: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00"/>
      <w:sz w:val="24"/>
      <w:szCs w:val="24"/>
      <w:u w:color="000000"/>
      <w14:textFill>
        <w14:solidFill>
          <w14:srgbClr w14:val="000000"/>
        </w14:solidFill>
      </w14:textFill>
    </w:rPr>
  </w:style>
  <w:style w:type="character" w:styleId="Hyperlink.1">
    <w:name w:val="Hyperlink.1"/>
    <w:basedOn w:val="None"/>
    <w:next w:val="Hyperlink.1"/>
    <w:rPr>
      <w:rFonts w:ascii="Times New Roman" w:cs="Times New Roman" w:hAnsi="Times New Roman" w:eastAsia="Times New Roman"/>
      <w:outline w:val="0"/>
      <w:color w:val="1155cc"/>
      <w:sz w:val="24"/>
      <w:szCs w:val="24"/>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